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DF" w:rsidRDefault="00457EDF" w:rsidP="00457E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457EDF" w:rsidRDefault="00457EDF" w:rsidP="00457E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57EDF" w:rsidRPr="00212DE0" w:rsidRDefault="00457EDF" w:rsidP="00457E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57EDF" w:rsidRPr="00212DE0" w:rsidRDefault="00457EDF" w:rsidP="00457EDF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457EDF" w:rsidRDefault="00457EDF" w:rsidP="00457E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457EDF" w:rsidRPr="008B1930" w:rsidTr="00BB3F65">
        <w:tc>
          <w:tcPr>
            <w:tcW w:w="568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8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57EDF" w:rsidRPr="008B1930" w:rsidTr="00BB3F65">
        <w:trPr>
          <w:trHeight w:val="739"/>
        </w:trPr>
        <w:tc>
          <w:tcPr>
            <w:tcW w:w="568" w:type="dxa"/>
          </w:tcPr>
          <w:p w:rsidR="00457EDF" w:rsidRPr="000E4709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457EDF" w:rsidRPr="008F495A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Костюм противочумный 1 типа</w:t>
            </w:r>
          </w:p>
        </w:tc>
        <w:tc>
          <w:tcPr>
            <w:tcW w:w="5528" w:type="dxa"/>
          </w:tcPr>
          <w:p w:rsidR="00457EDF" w:rsidRPr="00D257E1" w:rsidRDefault="00457EDF" w:rsidP="00BB3F65">
            <w:pPr>
              <w:pStyle w:val="j13"/>
              <w:spacing w:after="0" w:afterAutospacing="0"/>
              <w:rPr>
                <w:rStyle w:val="s0"/>
              </w:rPr>
            </w:pPr>
            <w:r>
              <w:t xml:space="preserve"> Состав: комбинезон с капюшоном  –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br/>
              <w:t xml:space="preserve">- халат  – 1 </w:t>
            </w:r>
            <w:proofErr w:type="spellStart"/>
            <w:r>
              <w:t>шт</w:t>
            </w:r>
            <w:proofErr w:type="spellEnd"/>
            <w:r>
              <w:br/>
              <w:t>- бахилы высокие  – 1 пара</w:t>
            </w:r>
            <w:r>
              <w:br/>
              <w:t xml:space="preserve">- ватно-марлевая повязка – 1 </w:t>
            </w:r>
            <w:proofErr w:type="spellStart"/>
            <w:r>
              <w:t>шт</w:t>
            </w:r>
            <w:proofErr w:type="spellEnd"/>
            <w:r>
              <w:br/>
              <w:t>- перчатки латексные – 1 пара</w:t>
            </w:r>
            <w:r>
              <w:br/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559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559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57EDF" w:rsidRPr="00BD6D4E" w:rsidRDefault="00457EDF" w:rsidP="00BB3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8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  реагентов для контроля качества </w:t>
            </w:r>
            <w:proofErr w:type="spellStart"/>
            <w:r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очистки изделий медицинского назначения </w:t>
            </w:r>
            <w:proofErr w:type="spellStart"/>
            <w:r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5528" w:type="dxa"/>
          </w:tcPr>
          <w:p w:rsidR="00457EDF" w:rsidRPr="00AA340E" w:rsidRDefault="00457EDF" w:rsidP="00BB3F65">
            <w:pPr>
              <w:pStyle w:val="j15"/>
              <w:rPr>
                <w:sz w:val="22"/>
                <w:szCs w:val="22"/>
              </w:rPr>
            </w:pPr>
            <w:r w:rsidRPr="008B1930">
              <w:rPr>
                <w:sz w:val="22"/>
                <w:szCs w:val="22"/>
              </w:rPr>
              <w:t xml:space="preserve">Набор реагентов для контроля качества </w:t>
            </w:r>
            <w:proofErr w:type="spellStart"/>
            <w:r w:rsidRPr="008B1930">
              <w:rPr>
                <w:sz w:val="22"/>
                <w:szCs w:val="22"/>
              </w:rPr>
              <w:t>предстерилизационной</w:t>
            </w:r>
            <w:proofErr w:type="spellEnd"/>
            <w:r w:rsidRPr="008B1930">
              <w:rPr>
                <w:sz w:val="22"/>
                <w:szCs w:val="22"/>
              </w:rPr>
              <w:t xml:space="preserve"> очистки изделий медицинского назначения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Упак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4640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27840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8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5528" w:type="dxa"/>
          </w:tcPr>
          <w:p w:rsidR="00457EDF" w:rsidRDefault="00457EDF" w:rsidP="00BB3F65">
            <w:pPr>
              <w:pStyle w:val="j13"/>
              <w:rPr>
                <w:rStyle w:val="j22"/>
              </w:rPr>
            </w:pPr>
            <w:r>
              <w:rPr>
                <w:rStyle w:val="j22"/>
              </w:rPr>
              <w:t>Для контроля режима работы стерилизаторов, в упаковках по 500 шт.</w:t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6142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116698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8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Воротник Шанца (шейный корсет) взрослый</w:t>
            </w:r>
          </w:p>
        </w:tc>
        <w:tc>
          <w:tcPr>
            <w:tcW w:w="5528" w:type="dxa"/>
          </w:tcPr>
          <w:p w:rsidR="00457EDF" w:rsidRDefault="00457EDF" w:rsidP="00BB3F65">
            <w:pPr>
              <w:pStyle w:val="a4"/>
            </w:pPr>
            <w:r>
              <w:t xml:space="preserve">Изделие состоит из 100% </w:t>
            </w:r>
            <w:proofErr w:type="spellStart"/>
            <w:r>
              <w:t>пластазота</w:t>
            </w:r>
            <w:proofErr w:type="spellEnd"/>
            <w:r>
              <w:t>.</w:t>
            </w:r>
            <w:r>
              <w:br/>
              <w:t>Имеется отверстие для трахеотомии, вентиляционные отверстия. Ширина шейного корсета, регулируется при помощи ремешков-липучек типа «</w:t>
            </w:r>
            <w:proofErr w:type="spellStart"/>
            <w:r>
              <w:t>Вилькро</w:t>
            </w:r>
            <w:proofErr w:type="spellEnd"/>
            <w:r>
              <w:t xml:space="preserve">». </w:t>
            </w:r>
            <w:r>
              <w:br/>
            </w:r>
            <w:r>
              <w:lastRenderedPageBreak/>
              <w:t xml:space="preserve">Корсет водостойкий и имеет небольшой вес. </w:t>
            </w:r>
          </w:p>
          <w:p w:rsidR="00457EDF" w:rsidRDefault="00457EDF" w:rsidP="00BB3F65">
            <w:pPr>
              <w:pStyle w:val="a4"/>
              <w:spacing w:after="0" w:afterAutospacing="0"/>
            </w:pPr>
            <w:r>
              <w:t xml:space="preserve">Строгая иммобилизация после травматических повреждений шейного отдела позвоночника, </w:t>
            </w:r>
            <w:proofErr w:type="spellStart"/>
            <w:r>
              <w:t>постхирургическая</w:t>
            </w:r>
            <w:proofErr w:type="spellEnd"/>
            <w:r>
              <w:t xml:space="preserve"> иммобилизация, серьезные растяжения мышц шейного отдела, лечение, при котором требуется строгая иммобилизация шейного отдела. Благодаря фиксации подбородка и поддержке затылочной </w:t>
            </w:r>
            <w:proofErr w:type="gramStart"/>
            <w:r>
              <w:t>части головы, отводящие и растягивающие движения механически ограничиваются</w:t>
            </w:r>
            <w:proofErr w:type="gramEnd"/>
            <w:r>
              <w:t xml:space="preserve"> и при этом в меньшей степени ограничиваются латеральные и вращательные движения. При </w:t>
            </w:r>
            <w:proofErr w:type="spellStart"/>
            <w:r>
              <w:t>трахеостомии</w:t>
            </w:r>
            <w:proofErr w:type="spellEnd"/>
            <w:r>
              <w:t>.</w:t>
            </w:r>
          </w:p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регистрационного удостоверения РК. </w:t>
            </w:r>
          </w:p>
          <w:p w:rsidR="00457EDF" w:rsidRDefault="00457EDF" w:rsidP="00BB3F65">
            <w:pPr>
              <w:pStyle w:val="a4"/>
              <w:spacing w:after="0" w:afterAutospacing="0"/>
            </w:pPr>
          </w:p>
          <w:p w:rsidR="00457EDF" w:rsidRDefault="00457EDF" w:rsidP="00BB3F65">
            <w:pPr>
              <w:pStyle w:val="a4"/>
              <w:rPr>
                <w:rStyle w:val="j22"/>
              </w:rPr>
            </w:pP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15300</w:t>
            </w:r>
          </w:p>
        </w:tc>
        <w:tc>
          <w:tcPr>
            <w:tcW w:w="1559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428400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Pr="005C64B7" w:rsidRDefault="00457EDF" w:rsidP="00457ED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457EDF" w:rsidRPr="005C64B7" w:rsidRDefault="00457EDF" w:rsidP="00457E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  «ОЖМКО» ШЖҚ КМК бас дәрігері</w:t>
      </w:r>
    </w:p>
    <w:p w:rsidR="00457EDF" w:rsidRPr="005C64B7" w:rsidRDefault="00457EDF" w:rsidP="0045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5C64B7"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 w:rsidRPr="005C64B7"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57EDF" w:rsidRDefault="00457EDF" w:rsidP="00457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Pr="005C64B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C64B7">
        <w:rPr>
          <w:rFonts w:ascii="Times New Roman" w:hAnsi="Times New Roman" w:cs="Times New Roman"/>
          <w:sz w:val="28"/>
          <w:szCs w:val="28"/>
        </w:rPr>
        <w:t xml:space="preserve">  </w:t>
      </w: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C64B7">
        <w:rPr>
          <w:rFonts w:ascii="Times New Roman" w:hAnsi="Times New Roman" w:cs="Times New Roman"/>
          <w:sz w:val="28"/>
          <w:szCs w:val="28"/>
        </w:rPr>
        <w:t>1</w:t>
      </w:r>
      <w:r w:rsidRPr="005C64B7"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457EDF" w:rsidRPr="005C64B7" w:rsidRDefault="00457EDF" w:rsidP="00457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EDF" w:rsidRDefault="00457EDF" w:rsidP="00457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Сатып алынатын тауарлаға  арналған техникалық сипаттама    </w:t>
      </w:r>
    </w:p>
    <w:p w:rsidR="00457EDF" w:rsidRPr="005C64B7" w:rsidRDefault="00457EDF" w:rsidP="00457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C64B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7"/>
        <w:gridCol w:w="1984"/>
        <w:gridCol w:w="5528"/>
        <w:gridCol w:w="851"/>
        <w:gridCol w:w="992"/>
        <w:gridCol w:w="851"/>
        <w:gridCol w:w="1559"/>
        <w:gridCol w:w="1559"/>
        <w:gridCol w:w="2127"/>
      </w:tblGrid>
      <w:tr w:rsidR="00457EDF" w:rsidRPr="008B1930" w:rsidTr="00BB3F65">
        <w:tc>
          <w:tcPr>
            <w:tcW w:w="567" w:type="dxa"/>
          </w:tcPr>
          <w:p w:rsidR="00457EDF" w:rsidRPr="008B1930" w:rsidRDefault="00457EDF" w:rsidP="00BB3F6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5528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1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1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59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559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127" w:type="dxa"/>
          </w:tcPr>
          <w:p w:rsidR="00457EDF" w:rsidRPr="006649CB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57EDF" w:rsidRPr="008B1930" w:rsidTr="00BB3F65">
        <w:trPr>
          <w:trHeight w:val="739"/>
        </w:trPr>
        <w:tc>
          <w:tcPr>
            <w:tcW w:w="567" w:type="dxa"/>
          </w:tcPr>
          <w:p w:rsidR="00457EDF" w:rsidRPr="000E4709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457EDF" w:rsidRPr="008F495A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6649CB">
              <w:rPr>
                <w:rFonts w:ascii="Times New Roman" w:hAnsi="Times New Roman" w:cs="Times New Roman"/>
              </w:rPr>
              <w:t xml:space="preserve">баға қарсы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6649CB">
              <w:rPr>
                <w:rFonts w:ascii="Times New Roman" w:hAnsi="Times New Roman" w:cs="Times New Roman"/>
              </w:rPr>
              <w:t>остюм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649CB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49CB">
              <w:rPr>
                <w:rFonts w:ascii="Times New Roman" w:hAnsi="Times New Roman" w:cs="Times New Roman"/>
              </w:rPr>
              <w:t>типті</w:t>
            </w:r>
            <w:proofErr w:type="spellEnd"/>
          </w:p>
        </w:tc>
        <w:tc>
          <w:tcPr>
            <w:tcW w:w="5528" w:type="dxa"/>
          </w:tcPr>
          <w:p w:rsidR="00457EDF" w:rsidRDefault="00457EDF" w:rsidP="00BB3F65">
            <w:pPr>
              <w:pStyle w:val="j13"/>
              <w:spacing w:before="0" w:beforeAutospacing="0" w:after="0" w:afterAutospacing="0"/>
              <w:rPr>
                <w:lang w:val="kk-KZ"/>
              </w:rPr>
            </w:pPr>
            <w:r>
              <w:t xml:space="preserve"> </w:t>
            </w:r>
            <w:r w:rsidRPr="0042711F">
              <w:t xml:space="preserve">Құрамы: </w:t>
            </w:r>
            <w:proofErr w:type="spellStart"/>
            <w:r w:rsidRPr="0042711F">
              <w:t>капюшонмен</w:t>
            </w:r>
            <w:proofErr w:type="spellEnd"/>
            <w:r w:rsidRPr="0042711F">
              <w:t xml:space="preserve"> комбинезон-1 </w:t>
            </w:r>
            <w:proofErr w:type="gramStart"/>
            <w:r w:rsidRPr="0042711F">
              <w:t>дана</w:t>
            </w:r>
            <w:proofErr w:type="gramEnd"/>
          </w:p>
          <w:p w:rsidR="00457EDF" w:rsidRPr="0042711F" w:rsidRDefault="00457EDF" w:rsidP="00BB3F65">
            <w:pPr>
              <w:pStyle w:val="j13"/>
              <w:spacing w:before="0" w:beforeAutospacing="0" w:after="0" w:afterAutospacing="0"/>
              <w:rPr>
                <w:lang w:val="kk-KZ"/>
              </w:rPr>
            </w:pPr>
            <w:r w:rsidRPr="0042711F">
              <w:rPr>
                <w:lang w:val="kk-KZ"/>
              </w:rPr>
              <w:t xml:space="preserve">- халат  – 1 </w:t>
            </w:r>
            <w:r>
              <w:rPr>
                <w:lang w:val="kk-KZ"/>
              </w:rPr>
              <w:t>дана</w:t>
            </w:r>
            <w:r w:rsidRPr="0042711F">
              <w:rPr>
                <w:lang w:val="kk-KZ"/>
              </w:rPr>
              <w:br/>
              <w:t xml:space="preserve">- </w:t>
            </w:r>
            <w:r>
              <w:rPr>
                <w:lang w:val="kk-KZ"/>
              </w:rPr>
              <w:t xml:space="preserve">биік </w:t>
            </w:r>
            <w:r w:rsidRPr="0042711F">
              <w:rPr>
                <w:lang w:val="kk-KZ"/>
              </w:rPr>
              <w:t>бахил</w:t>
            </w:r>
            <w:r>
              <w:rPr>
                <w:lang w:val="kk-KZ"/>
              </w:rPr>
              <w:t>алар</w:t>
            </w:r>
            <w:r w:rsidRPr="0042711F">
              <w:rPr>
                <w:lang w:val="kk-KZ"/>
              </w:rPr>
              <w:t xml:space="preserve">  – 1 </w:t>
            </w:r>
            <w:r>
              <w:rPr>
                <w:lang w:val="kk-KZ"/>
              </w:rPr>
              <w:t>жұп</w:t>
            </w:r>
            <w:r w:rsidRPr="0042711F">
              <w:rPr>
                <w:lang w:val="kk-KZ"/>
              </w:rPr>
              <w:br/>
              <w:t>- мақта-дәкеден жасалған таңғыш – 1 дана</w:t>
            </w:r>
          </w:p>
          <w:p w:rsidR="00457EDF" w:rsidRPr="00D257E1" w:rsidRDefault="00457EDF" w:rsidP="00BB3F65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 xml:space="preserve">- </w:t>
            </w:r>
            <w:proofErr w:type="spellStart"/>
            <w:r>
              <w:t>Латексті</w:t>
            </w:r>
            <w:proofErr w:type="spellEnd"/>
            <w:r>
              <w:t xml:space="preserve"> қолғап-1 жұ</w:t>
            </w:r>
            <w:proofErr w:type="gramStart"/>
            <w:r>
              <w:t>п</w:t>
            </w:r>
            <w:proofErr w:type="gramEnd"/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559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559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57EDF" w:rsidRPr="00BD6D4E" w:rsidRDefault="00457EDF" w:rsidP="00BB3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 w:rsidRPr="0042711F">
              <w:rPr>
                <w:rFonts w:ascii="Times New Roman" w:hAnsi="Times New Roman" w:cs="Times New Roman"/>
              </w:rPr>
              <w:t>Қ</w:t>
            </w:r>
            <w:proofErr w:type="gramStart"/>
            <w:r w:rsidRPr="0042711F">
              <w:rPr>
                <w:rFonts w:ascii="Times New Roman" w:hAnsi="Times New Roman" w:cs="Times New Roman"/>
              </w:rPr>
              <w:t>Р</w:t>
            </w:r>
            <w:proofErr w:type="gramEnd"/>
            <w:r w:rsidRPr="00427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11F"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2711F">
              <w:rPr>
                <w:rFonts w:ascii="Times New Roman" w:hAnsi="Times New Roman" w:cs="Times New Roman"/>
              </w:rPr>
              <w:t xml:space="preserve">медициналық мақсаттағы бұйымдарды </w:t>
            </w:r>
            <w:proofErr w:type="spellStart"/>
            <w:r w:rsidRPr="0042711F">
              <w:rPr>
                <w:rFonts w:ascii="Times New Roman" w:hAnsi="Times New Roman" w:cs="Times New Roman"/>
              </w:rPr>
              <w:t>стерильдеу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алдындағы </w:t>
            </w:r>
            <w:proofErr w:type="spellStart"/>
            <w:r w:rsidRPr="0042711F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11F">
              <w:rPr>
                <w:rFonts w:ascii="Times New Roman" w:hAnsi="Times New Roman" w:cs="Times New Roman"/>
              </w:rPr>
              <w:t>сапасын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бақылауға арналған </w:t>
            </w:r>
            <w:proofErr w:type="spellStart"/>
            <w:r w:rsidRPr="0042711F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5528" w:type="dxa"/>
          </w:tcPr>
          <w:p w:rsidR="00457EDF" w:rsidRPr="00AA340E" w:rsidRDefault="00457EDF" w:rsidP="00BB3F65">
            <w:pPr>
              <w:pStyle w:val="j15"/>
              <w:rPr>
                <w:sz w:val="22"/>
                <w:szCs w:val="22"/>
              </w:rPr>
            </w:pPr>
            <w:r w:rsidRPr="0042711F">
              <w:rPr>
                <w:sz w:val="22"/>
                <w:szCs w:val="22"/>
              </w:rPr>
              <w:t xml:space="preserve">медициналық мақсаттағы бұйымдарды </w:t>
            </w:r>
            <w:proofErr w:type="spellStart"/>
            <w:r w:rsidRPr="0042711F">
              <w:rPr>
                <w:sz w:val="22"/>
                <w:szCs w:val="22"/>
              </w:rPr>
              <w:t>стерильдеу</w:t>
            </w:r>
            <w:proofErr w:type="spellEnd"/>
            <w:r w:rsidRPr="0042711F">
              <w:rPr>
                <w:sz w:val="22"/>
                <w:szCs w:val="22"/>
              </w:rPr>
              <w:t xml:space="preserve"> алдындағы </w:t>
            </w:r>
            <w:proofErr w:type="spellStart"/>
            <w:r w:rsidRPr="0042711F">
              <w:rPr>
                <w:sz w:val="22"/>
                <w:szCs w:val="22"/>
              </w:rPr>
              <w:t>тазалау</w:t>
            </w:r>
            <w:proofErr w:type="spellEnd"/>
            <w:r w:rsidRPr="0042711F">
              <w:rPr>
                <w:sz w:val="22"/>
                <w:szCs w:val="22"/>
              </w:rPr>
              <w:t xml:space="preserve"> </w:t>
            </w:r>
            <w:proofErr w:type="spellStart"/>
            <w:r w:rsidRPr="0042711F">
              <w:rPr>
                <w:sz w:val="22"/>
                <w:szCs w:val="22"/>
              </w:rPr>
              <w:t>сапасын</w:t>
            </w:r>
            <w:proofErr w:type="spellEnd"/>
            <w:r w:rsidRPr="0042711F">
              <w:rPr>
                <w:sz w:val="22"/>
                <w:szCs w:val="22"/>
              </w:rPr>
              <w:t xml:space="preserve"> бақылауға арналған </w:t>
            </w:r>
            <w:proofErr w:type="spellStart"/>
            <w:r w:rsidRPr="0042711F">
              <w:rPr>
                <w:sz w:val="22"/>
                <w:szCs w:val="22"/>
              </w:rPr>
              <w:t>реагенттер</w:t>
            </w:r>
            <w:proofErr w:type="spellEnd"/>
            <w:r w:rsidRPr="0042711F">
              <w:rPr>
                <w:sz w:val="22"/>
                <w:szCs w:val="22"/>
              </w:rPr>
              <w:t xml:space="preserve"> жиынтығы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Орам </w:t>
            </w:r>
          </w:p>
        </w:tc>
        <w:tc>
          <w:tcPr>
            <w:tcW w:w="992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4640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27840</w:t>
            </w:r>
          </w:p>
        </w:tc>
        <w:tc>
          <w:tcPr>
            <w:tcW w:w="1559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57EDF" w:rsidRPr="00BD6D4E" w:rsidRDefault="00457EDF" w:rsidP="00BB3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.-ға арналған </w:t>
            </w:r>
          </w:p>
        </w:tc>
        <w:tc>
          <w:tcPr>
            <w:tcW w:w="5528" w:type="dxa"/>
          </w:tcPr>
          <w:p w:rsidR="00457EDF" w:rsidRPr="0042711F" w:rsidRDefault="00457EDF" w:rsidP="00BB3F65">
            <w:pPr>
              <w:pStyle w:val="j13"/>
              <w:rPr>
                <w:rStyle w:val="j22"/>
                <w:lang w:val="kk-KZ"/>
              </w:rPr>
            </w:pPr>
            <w:r w:rsidRPr="0042711F">
              <w:rPr>
                <w:rStyle w:val="j22"/>
                <w:lang w:val="kk-KZ"/>
              </w:rPr>
              <w:t>Стерилизаторлардың жұмыс режимін бақылау үшін, қаптамада 500 данадан.</w:t>
            </w:r>
          </w:p>
        </w:tc>
        <w:tc>
          <w:tcPr>
            <w:tcW w:w="851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6142</w:t>
            </w:r>
          </w:p>
        </w:tc>
        <w:tc>
          <w:tcPr>
            <w:tcW w:w="1559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116698</w:t>
            </w:r>
          </w:p>
        </w:tc>
        <w:tc>
          <w:tcPr>
            <w:tcW w:w="1559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57EDF" w:rsidRPr="00BD6D4E" w:rsidRDefault="00457EDF" w:rsidP="00BB3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57EDF" w:rsidRPr="008B1930" w:rsidTr="00BB3F65">
        <w:trPr>
          <w:trHeight w:val="739"/>
        </w:trPr>
        <w:tc>
          <w:tcPr>
            <w:tcW w:w="567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11F">
              <w:rPr>
                <w:rFonts w:ascii="Times New Roman" w:hAnsi="Times New Roman" w:cs="Times New Roman"/>
              </w:rPr>
              <w:t>Шанц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жағасы (</w:t>
            </w:r>
            <w:proofErr w:type="spellStart"/>
            <w:r w:rsidRPr="0042711F">
              <w:rPr>
                <w:rFonts w:ascii="Times New Roman" w:hAnsi="Times New Roman" w:cs="Times New Roman"/>
              </w:rPr>
              <w:t>мойын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11F">
              <w:rPr>
                <w:rFonts w:ascii="Times New Roman" w:hAnsi="Times New Roman" w:cs="Times New Roman"/>
              </w:rPr>
              <w:t>корсеті</w:t>
            </w:r>
            <w:proofErr w:type="spellEnd"/>
            <w:r w:rsidRPr="0042711F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2711F">
              <w:rPr>
                <w:rFonts w:ascii="Times New Roman" w:hAnsi="Times New Roman" w:cs="Times New Roman"/>
              </w:rPr>
              <w:t>ересек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тер үшін</w:t>
            </w:r>
          </w:p>
        </w:tc>
        <w:tc>
          <w:tcPr>
            <w:tcW w:w="5528" w:type="dxa"/>
          </w:tcPr>
          <w:p w:rsidR="00457EDF" w:rsidRDefault="00457EDF" w:rsidP="00BB3F65">
            <w:pPr>
              <w:pStyle w:val="a4"/>
              <w:rPr>
                <w:lang w:val="kk-KZ"/>
              </w:rPr>
            </w:pPr>
            <w:r w:rsidRPr="00457EDF">
              <w:rPr>
                <w:lang w:val="kk-KZ"/>
              </w:rPr>
              <w:t>Өнім 100% пластазоттан тұрады</w:t>
            </w:r>
            <w:r>
              <w:rPr>
                <w:lang w:val="kk-KZ"/>
              </w:rPr>
              <w:t>.</w:t>
            </w:r>
          </w:p>
          <w:p w:rsidR="00457EDF" w:rsidRPr="0042711F" w:rsidRDefault="00457EDF" w:rsidP="00BB3F65">
            <w:pPr>
              <w:pStyle w:val="a4"/>
              <w:rPr>
                <w:lang w:val="kk-KZ"/>
              </w:rPr>
            </w:pPr>
            <w:r w:rsidRPr="0042711F">
              <w:rPr>
                <w:lang w:val="kk-KZ"/>
              </w:rPr>
              <w:lastRenderedPageBreak/>
              <w:t xml:space="preserve">Трахеотомия үшін тесік, желдету тесігі бар. Мойын корсетінің ені "Вилькро"типті </w:t>
            </w:r>
            <w:r>
              <w:rPr>
                <w:lang w:val="kk-KZ"/>
              </w:rPr>
              <w:t xml:space="preserve"> жабысқақ-</w:t>
            </w:r>
            <w:r w:rsidRPr="0042711F">
              <w:rPr>
                <w:lang w:val="kk-KZ"/>
              </w:rPr>
              <w:t>белдік</w:t>
            </w:r>
            <w:r>
              <w:rPr>
                <w:lang w:val="kk-KZ"/>
              </w:rPr>
              <w:t xml:space="preserve"> </w:t>
            </w:r>
            <w:r w:rsidRPr="0042711F">
              <w:rPr>
                <w:lang w:val="kk-KZ"/>
              </w:rPr>
              <w:t>көмегімен реттеледі.</w:t>
            </w:r>
            <w:r w:rsidRPr="0042711F">
              <w:rPr>
                <w:lang w:val="kk-KZ"/>
              </w:rPr>
              <w:br/>
              <w:t>Корсет суға төзімді және салмағы аз.</w:t>
            </w:r>
          </w:p>
          <w:p w:rsidR="00457EDF" w:rsidRPr="005C64B7" w:rsidRDefault="00457EDF" w:rsidP="00BB3F65">
            <w:pPr>
              <w:pStyle w:val="a4"/>
              <w:spacing w:after="0" w:afterAutospacing="0"/>
              <w:rPr>
                <w:lang w:val="kk-KZ"/>
              </w:rPr>
            </w:pPr>
            <w:r w:rsidRPr="0042711F">
              <w:rPr>
                <w:lang w:val="kk-KZ"/>
              </w:rPr>
              <w:t>Омыртқаның мойын бөлігінің жарақаттануынан кейін қатаң иммобилизация, постхирургиялық иммобилизация, мойын бөлігінің бұлшық еттерінің ауыр созылуы, мойын бөлігін қатаң иммобилизациялау қажет болатын емдеу</w:t>
            </w:r>
            <w:r>
              <w:rPr>
                <w:lang w:val="kk-KZ"/>
              </w:rPr>
              <w:t>де</w:t>
            </w:r>
            <w:r w:rsidRPr="0042711F">
              <w:rPr>
                <w:lang w:val="kk-KZ"/>
              </w:rPr>
              <w:t xml:space="preserve">. </w:t>
            </w:r>
            <w:r w:rsidRPr="005C64B7">
              <w:rPr>
                <w:lang w:val="kk-KZ"/>
              </w:rPr>
              <w:t xml:space="preserve">Иектің бекітілуі және бастың желке бөлігін қолдау арқасында, бұратын және созатын қозғалыстар механикалық шектеледі және бұл ретте аз дәрежеде латералды және айналмалы қозғалыстар шектеледі. </w:t>
            </w:r>
            <w:r>
              <w:rPr>
                <w:lang w:val="kk-KZ"/>
              </w:rPr>
              <w:t xml:space="preserve"> </w:t>
            </w:r>
            <w:r w:rsidRPr="005C64B7">
              <w:rPr>
                <w:lang w:val="kk-KZ"/>
              </w:rPr>
              <w:t xml:space="preserve"> Трахеостоми</w:t>
            </w:r>
            <w:r>
              <w:rPr>
                <w:lang w:val="kk-KZ"/>
              </w:rPr>
              <w:t>я кезінде</w:t>
            </w:r>
            <w:r w:rsidRPr="005C64B7">
              <w:rPr>
                <w:lang w:val="kk-KZ"/>
              </w:rPr>
              <w:t>.</w:t>
            </w:r>
          </w:p>
          <w:p w:rsidR="00457EDF" w:rsidRPr="005C64B7" w:rsidRDefault="00457EDF" w:rsidP="00BB3F65">
            <w:pPr>
              <w:pStyle w:val="a4"/>
              <w:spacing w:after="0" w:afterAutospacing="0"/>
              <w:rPr>
                <w:lang w:val="kk-KZ"/>
              </w:rPr>
            </w:pPr>
            <w:r w:rsidRPr="005C64B7">
              <w:rPr>
                <w:rFonts w:eastAsiaTheme="minorEastAsia"/>
                <w:sz w:val="22"/>
                <w:szCs w:val="22"/>
                <w:lang w:val="kk-KZ"/>
              </w:rPr>
              <w:t>ҚР тіркеу куәлігінің болуы.</w:t>
            </w:r>
          </w:p>
          <w:p w:rsidR="00457EDF" w:rsidRPr="005C64B7" w:rsidRDefault="00457EDF" w:rsidP="00BB3F65">
            <w:pPr>
              <w:pStyle w:val="a4"/>
              <w:rPr>
                <w:rStyle w:val="j22"/>
                <w:lang w:val="kk-KZ"/>
              </w:rPr>
            </w:pPr>
          </w:p>
        </w:tc>
        <w:tc>
          <w:tcPr>
            <w:tcW w:w="851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15300</w:t>
            </w:r>
          </w:p>
        </w:tc>
        <w:tc>
          <w:tcPr>
            <w:tcW w:w="1559" w:type="dxa"/>
          </w:tcPr>
          <w:p w:rsidR="00457EDF" w:rsidRDefault="00457EDF" w:rsidP="00BB3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428400</w:t>
            </w:r>
          </w:p>
        </w:tc>
        <w:tc>
          <w:tcPr>
            <w:tcW w:w="1559" w:type="dxa"/>
          </w:tcPr>
          <w:p w:rsidR="00457EDF" w:rsidRPr="0042711F" w:rsidRDefault="00457EDF" w:rsidP="00BB3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57EDF" w:rsidRPr="00BD6D4E" w:rsidRDefault="00457EDF" w:rsidP="00BB3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57EDF" w:rsidRPr="00241BA3" w:rsidRDefault="00457EDF" w:rsidP="00BB3F65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457EDF" w:rsidRDefault="00457EDF" w:rsidP="00457EDF">
      <w:pPr>
        <w:rPr>
          <w:rFonts w:ascii="Times New Roman" w:hAnsi="Times New Roman" w:cs="Times New Roman"/>
          <w:sz w:val="28"/>
          <w:szCs w:val="28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457EDF" w:rsidRDefault="00457EDF" w:rsidP="00457EDF">
      <w:pPr>
        <w:rPr>
          <w:rFonts w:ascii="Times New Roman" w:hAnsi="Times New Roman" w:cs="Times New Roman"/>
          <w:sz w:val="40"/>
          <w:szCs w:val="40"/>
        </w:rPr>
      </w:pPr>
    </w:p>
    <w:p w:rsidR="00306774" w:rsidRDefault="00306774"/>
    <w:sectPr w:rsidR="00306774" w:rsidSect="00457ED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7EDF"/>
    <w:rsid w:val="00306774"/>
    <w:rsid w:val="00457EDF"/>
    <w:rsid w:val="00CD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E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E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45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457EDF"/>
  </w:style>
  <w:style w:type="paragraph" w:customStyle="1" w:styleId="j13">
    <w:name w:val="j13"/>
    <w:basedOn w:val="a"/>
    <w:rsid w:val="0045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457EDF"/>
  </w:style>
  <w:style w:type="paragraph" w:styleId="a4">
    <w:name w:val="Normal (Web)"/>
    <w:basedOn w:val="a"/>
    <w:uiPriority w:val="99"/>
    <w:unhideWhenUsed/>
    <w:rsid w:val="0045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2020-02-27T04:09:00Z</dcterms:created>
  <dcterms:modified xsi:type="dcterms:W3CDTF">2020-02-27T04:10:00Z</dcterms:modified>
</cp:coreProperties>
</file>